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E3" w:rsidRPr="00FE2308" w:rsidRDefault="008C04B5" w:rsidP="008C04B5">
      <w:pPr>
        <w:spacing w:after="0" w:line="240" w:lineRule="auto"/>
        <w:rPr>
          <w:b/>
        </w:rPr>
      </w:pPr>
      <w:r>
        <w:rPr>
          <w:b/>
        </w:rPr>
        <w:t>Programma</w:t>
      </w:r>
      <w:r w:rsidR="00C248BE">
        <w:rPr>
          <w:b/>
        </w:rPr>
        <w:t xml:space="preserve"> </w:t>
      </w:r>
      <w:r w:rsidR="00AF153A">
        <w:rPr>
          <w:b/>
        </w:rPr>
        <w:t>Arbeidsrecht</w:t>
      </w:r>
      <w:r w:rsidR="00F605D0">
        <w:rPr>
          <w:b/>
        </w:rPr>
        <w:t xml:space="preserve"> voor artsen en arbeidsdeskundigen</w:t>
      </w:r>
      <w:r w:rsidR="00C248BE">
        <w:rPr>
          <w:b/>
        </w:rPr>
        <w:tab/>
      </w:r>
      <w:r w:rsidR="00C248BE">
        <w:rPr>
          <w:b/>
        </w:rPr>
        <w:tab/>
      </w:r>
      <w:r w:rsidR="00AF153A">
        <w:rPr>
          <w:b/>
        </w:rPr>
        <w:tab/>
      </w:r>
      <w:r w:rsidR="00AF153A">
        <w:rPr>
          <w:b/>
        </w:rPr>
        <w:tab/>
      </w:r>
      <w:r w:rsidR="00C248BE">
        <w:rPr>
          <w:b/>
        </w:rPr>
        <w:tab/>
        <w:t>2016</w:t>
      </w:r>
      <w:r>
        <w:rPr>
          <w:b/>
        </w:rPr>
        <w:t xml:space="preserve"> </w:t>
      </w:r>
    </w:p>
    <w:p w:rsidR="003731E3" w:rsidRDefault="003731E3" w:rsidP="008C04B5">
      <w:pPr>
        <w:spacing w:after="0" w:line="240" w:lineRule="auto"/>
      </w:pPr>
    </w:p>
    <w:p w:rsidR="008C04B5" w:rsidRPr="008C04B5" w:rsidRDefault="008C04B5" w:rsidP="008C04B5">
      <w:pPr>
        <w:spacing w:after="0" w:line="240" w:lineRule="auto"/>
        <w:rPr>
          <w:b/>
        </w:rPr>
      </w:pPr>
      <w:r w:rsidRPr="008C04B5">
        <w:rPr>
          <w:b/>
        </w:rPr>
        <w:t>Cursusnaam</w:t>
      </w:r>
    </w:p>
    <w:p w:rsidR="00290AF6" w:rsidRDefault="00AF153A" w:rsidP="008C04B5">
      <w:pPr>
        <w:spacing w:after="0" w:line="240" w:lineRule="auto"/>
      </w:pPr>
      <w:r>
        <w:t>Arbeidsrecht</w:t>
      </w:r>
      <w:bookmarkStart w:id="0" w:name="_GoBack"/>
      <w:bookmarkEnd w:id="0"/>
      <w:r w:rsidR="00F605D0">
        <w:t xml:space="preserve"> voor artsen en arbeidsdeskundigen</w:t>
      </w:r>
    </w:p>
    <w:p w:rsidR="00A56885" w:rsidRDefault="00A56885" w:rsidP="008C04B5">
      <w:pPr>
        <w:spacing w:after="0" w:line="240" w:lineRule="auto"/>
        <w:rPr>
          <w:b/>
        </w:rPr>
      </w:pPr>
    </w:p>
    <w:p w:rsidR="00815392" w:rsidRPr="00815392" w:rsidRDefault="00815392" w:rsidP="008C04B5">
      <w:pPr>
        <w:spacing w:after="0" w:line="240" w:lineRule="auto"/>
        <w:rPr>
          <w:b/>
        </w:rPr>
      </w:pPr>
      <w:r w:rsidRPr="00815392">
        <w:rPr>
          <w:b/>
        </w:rPr>
        <w:t>Cluster</w:t>
      </w:r>
    </w:p>
    <w:p w:rsidR="00815392" w:rsidRDefault="00F605D0" w:rsidP="008C04B5">
      <w:pPr>
        <w:spacing w:after="0" w:line="240" w:lineRule="auto"/>
      </w:pPr>
      <w:r>
        <w:t xml:space="preserve">Actualiteiten Arbeidsrecht en </w:t>
      </w:r>
      <w:r w:rsidR="00570407">
        <w:t xml:space="preserve">Capita </w:t>
      </w:r>
      <w:proofErr w:type="spellStart"/>
      <w:r w:rsidR="00570407">
        <w:t>Selecta</w:t>
      </w:r>
      <w:proofErr w:type="spellEnd"/>
    </w:p>
    <w:p w:rsidR="00F605D0" w:rsidRDefault="00F605D0" w:rsidP="008C04B5">
      <w:pPr>
        <w:spacing w:after="0" w:line="240" w:lineRule="auto"/>
      </w:pPr>
    </w:p>
    <w:p w:rsidR="00F605D0" w:rsidRDefault="00F605D0" w:rsidP="008C04B5">
      <w:pPr>
        <w:spacing w:after="0" w:line="240" w:lineRule="auto"/>
      </w:pPr>
      <w:r>
        <w:rPr>
          <w:b/>
        </w:rPr>
        <w:t>PE-punten</w:t>
      </w:r>
    </w:p>
    <w:p w:rsidR="00F605D0" w:rsidRDefault="00F605D0" w:rsidP="008C04B5">
      <w:pPr>
        <w:spacing w:after="0" w:line="240" w:lineRule="auto"/>
      </w:pPr>
      <w:proofErr w:type="spellStart"/>
      <w:r>
        <w:t>AbSg</w:t>
      </w:r>
      <w:proofErr w:type="spellEnd"/>
      <w:r>
        <w:t xml:space="preserve"> 4 uur bedrijfs- en verzekeringsgeneeskunde</w:t>
      </w:r>
    </w:p>
    <w:p w:rsidR="00F605D0" w:rsidRDefault="00F605D0" w:rsidP="008C04B5">
      <w:pPr>
        <w:spacing w:after="0" w:line="240" w:lineRule="auto"/>
      </w:pPr>
      <w:proofErr w:type="spellStart"/>
      <w:r>
        <w:t>Hobéon</w:t>
      </w:r>
      <w:proofErr w:type="spellEnd"/>
      <w:r>
        <w:t xml:space="preserve"> 2 punten</w:t>
      </w:r>
    </w:p>
    <w:p w:rsidR="00F605D0" w:rsidRDefault="00F605D0" w:rsidP="008C04B5">
      <w:pPr>
        <w:spacing w:after="0" w:line="240" w:lineRule="auto"/>
      </w:pPr>
    </w:p>
    <w:p w:rsidR="00F605D0" w:rsidRDefault="00F605D0" w:rsidP="008C04B5">
      <w:pPr>
        <w:spacing w:after="0" w:line="240" w:lineRule="auto"/>
      </w:pPr>
      <w:r>
        <w:rPr>
          <w:b/>
        </w:rPr>
        <w:t>Prijs</w:t>
      </w:r>
    </w:p>
    <w:p w:rsidR="00F605D0" w:rsidRPr="00F605D0" w:rsidRDefault="00F605D0" w:rsidP="008C04B5">
      <w:pPr>
        <w:spacing w:after="0" w:line="240" w:lineRule="auto"/>
      </w:pPr>
      <w:r>
        <w:t>€ 395,- excl. BTW. Voor elke tweede en volgende cursist van hetzelfde kantoor wordt 10% kantoorkorting verrekend. De prijs wordt dan € 355,50 excl. BTW</w:t>
      </w:r>
    </w:p>
    <w:p w:rsidR="00570407" w:rsidRPr="00F605D0" w:rsidRDefault="00570407" w:rsidP="00F605D0">
      <w:pPr>
        <w:pStyle w:val="Geenafstand"/>
        <w:rPr>
          <w:rFonts w:eastAsia="Times New Roman"/>
        </w:rPr>
      </w:pPr>
    </w:p>
    <w:p w:rsidR="00F605D0" w:rsidRPr="00F605D0" w:rsidRDefault="00F605D0" w:rsidP="00F605D0">
      <w:pPr>
        <w:pStyle w:val="Geenafstand"/>
        <w:rPr>
          <w:rFonts w:eastAsia="Times New Roman" w:cs="Times New Roman"/>
          <w:b/>
        </w:rPr>
      </w:pPr>
      <w:r w:rsidRPr="00F605D0">
        <w:rPr>
          <w:rFonts w:eastAsia="Times New Roman" w:cs="Times New Roman"/>
          <w:b/>
        </w:rPr>
        <w:t>Doelgroep</w:t>
      </w:r>
    </w:p>
    <w:p w:rsidR="00F605D0" w:rsidRPr="00F605D0" w:rsidRDefault="00F605D0" w:rsidP="00F605D0">
      <w:pPr>
        <w:pStyle w:val="Geenafstand"/>
        <w:rPr>
          <w:rFonts w:eastAsia="Times New Roman" w:cs="Times New Roman"/>
        </w:rPr>
      </w:pPr>
      <w:r w:rsidRPr="00F605D0">
        <w:rPr>
          <w:rFonts w:eastAsia="Times New Roman" w:cs="Times New Roman"/>
        </w:rPr>
        <w:t>De cursus</w:t>
      </w:r>
      <w:r>
        <w:rPr>
          <w:rFonts w:eastAsia="Times New Roman" w:cs="Times New Roman"/>
        </w:rPr>
        <w:t xml:space="preserve"> Wet Werk en Zekerheid</w:t>
      </w:r>
      <w:r w:rsidRPr="00F605D0">
        <w:rPr>
          <w:rFonts w:eastAsia="Times New Roman" w:cs="Times New Roman"/>
        </w:rPr>
        <w:t xml:space="preserve"> voor artsen en arbeidsdeskundigen is bedoeld voor artsen en arbeidsdeskundigen die het arbeidsrecht in de dagelijkse praktijk toe moeten passen dan wel hun cliënten adviseren over arbeidsrechtelijke kwesties. De cursus is toegespitst op het arbeidsrecht zoals dat vanaf 1 juli 2015 </w:t>
      </w:r>
      <w:r>
        <w:rPr>
          <w:rFonts w:eastAsia="Times New Roman" w:cs="Times New Roman"/>
        </w:rPr>
        <w:t>geldt.</w:t>
      </w:r>
    </w:p>
    <w:p w:rsidR="00F605D0" w:rsidRDefault="00F605D0" w:rsidP="00F605D0">
      <w:pPr>
        <w:pStyle w:val="Geenafstand"/>
        <w:rPr>
          <w:rFonts w:eastAsia="Times New Roman" w:cs="Times New Roman"/>
        </w:rPr>
      </w:pPr>
    </w:p>
    <w:p w:rsidR="00F605D0" w:rsidRDefault="00F605D0" w:rsidP="00F605D0">
      <w:pPr>
        <w:pStyle w:val="Geenafstand"/>
        <w:rPr>
          <w:rFonts w:eastAsia="Times New Roman" w:cs="Times New Roman"/>
        </w:rPr>
      </w:pPr>
      <w:r w:rsidRPr="00F605D0">
        <w:rPr>
          <w:rFonts w:eastAsia="Times New Roman" w:cs="Times New Roman"/>
          <w:b/>
        </w:rPr>
        <w:t>Docent(en)</w:t>
      </w:r>
    </w:p>
    <w:p w:rsidR="00F605D0" w:rsidRPr="00F605D0" w:rsidRDefault="00F605D0" w:rsidP="00F605D0">
      <w:pPr>
        <w:pStyle w:val="Geenafstand"/>
        <w:rPr>
          <w:rFonts w:eastAsia="Times New Roman" w:cs="Times New Roman"/>
        </w:rPr>
      </w:pPr>
      <w:r w:rsidRPr="00F605D0">
        <w:rPr>
          <w:rFonts w:eastAsia="Times New Roman" w:cs="Times New Roman"/>
        </w:rPr>
        <w:t>Mr. D.J. Buijs</w:t>
      </w:r>
      <w:r w:rsidRPr="00F605D0">
        <w:rPr>
          <w:rFonts w:eastAsia="Times New Roman" w:cs="Times New Roman"/>
        </w:rPr>
        <w:br/>
        <w:t>- kantonrechter-</w:t>
      </w:r>
      <w:proofErr w:type="spellStart"/>
      <w:r w:rsidRPr="00F605D0">
        <w:rPr>
          <w:rFonts w:eastAsia="Times New Roman" w:cs="Times New Roman"/>
        </w:rPr>
        <w:t>plv</w:t>
      </w:r>
      <w:proofErr w:type="spellEnd"/>
      <w:r w:rsidRPr="00F605D0">
        <w:rPr>
          <w:rFonts w:eastAsia="Times New Roman" w:cs="Times New Roman"/>
        </w:rPr>
        <w:t xml:space="preserve"> te Amsterdam</w:t>
      </w:r>
      <w:r w:rsidRPr="00F605D0">
        <w:rPr>
          <w:rFonts w:eastAsia="Times New Roman" w:cs="Times New Roman"/>
        </w:rPr>
        <w:br/>
        <w:t>- raadsheer-</w:t>
      </w:r>
      <w:proofErr w:type="spellStart"/>
      <w:r w:rsidRPr="00F605D0">
        <w:rPr>
          <w:rFonts w:eastAsia="Times New Roman" w:cs="Times New Roman"/>
        </w:rPr>
        <w:t>plv</w:t>
      </w:r>
      <w:proofErr w:type="spellEnd"/>
      <w:r w:rsidRPr="00F605D0">
        <w:rPr>
          <w:rFonts w:eastAsia="Times New Roman" w:cs="Times New Roman"/>
        </w:rPr>
        <w:t xml:space="preserve"> in het Gerechtshof Arnhem-Leeuwarden</w:t>
      </w:r>
      <w:r w:rsidRPr="00F605D0">
        <w:rPr>
          <w:rFonts w:eastAsia="Times New Roman" w:cs="Times New Roman"/>
        </w:rPr>
        <w:br/>
      </w:r>
      <w:r w:rsidRPr="00F605D0">
        <w:rPr>
          <w:rFonts w:eastAsia="Times New Roman" w:cs="Times New Roman"/>
        </w:rPr>
        <w:br/>
        <w:t>Drs. R.A. Heida</w:t>
      </w:r>
      <w:r w:rsidRPr="00F605D0">
        <w:rPr>
          <w:rFonts w:eastAsia="Times New Roman" w:cs="Times New Roman"/>
        </w:rPr>
        <w:br/>
        <w:t xml:space="preserve">- bedrijfsarts en directeur kwaliteit ArboNed </w:t>
      </w:r>
      <w:r w:rsidRPr="00F605D0">
        <w:rPr>
          <w:rFonts w:eastAsia="Times New Roman" w:cs="Times New Roman"/>
        </w:rPr>
        <w:br/>
      </w:r>
      <w:r w:rsidRPr="00F605D0">
        <w:rPr>
          <w:rFonts w:eastAsia="Times New Roman" w:cs="Times New Roman"/>
        </w:rPr>
        <w:br/>
        <w:t>Docenten zijn beide de gehele dag aanwezig</w:t>
      </w:r>
    </w:p>
    <w:p w:rsidR="00F605D0" w:rsidRDefault="00F605D0" w:rsidP="00F605D0">
      <w:pPr>
        <w:pStyle w:val="Geenafstand"/>
        <w:rPr>
          <w:rFonts w:eastAsia="Times New Roman" w:cs="Times New Roman"/>
        </w:rPr>
      </w:pPr>
    </w:p>
    <w:p w:rsidR="00F605D0" w:rsidRPr="00F605D0" w:rsidRDefault="00F605D0" w:rsidP="00F605D0">
      <w:pPr>
        <w:pStyle w:val="Geenafstand"/>
        <w:rPr>
          <w:rFonts w:eastAsia="Times New Roman" w:cs="Times New Roman"/>
          <w:b/>
        </w:rPr>
      </w:pPr>
      <w:r w:rsidRPr="00F605D0">
        <w:rPr>
          <w:rFonts w:eastAsia="Times New Roman" w:cs="Times New Roman"/>
          <w:b/>
        </w:rPr>
        <w:t>Inleiding</w:t>
      </w:r>
    </w:p>
    <w:p w:rsidR="00F605D0" w:rsidRPr="00F605D0" w:rsidRDefault="00F605D0" w:rsidP="00F605D0">
      <w:pPr>
        <w:pStyle w:val="Geenafstand"/>
        <w:rPr>
          <w:rFonts w:eastAsia="Times New Roman" w:cs="Times New Roman"/>
        </w:rPr>
      </w:pPr>
      <w:r w:rsidRPr="00F605D0">
        <w:rPr>
          <w:rFonts w:eastAsia="Times New Roman" w:cs="Times New Roman"/>
        </w:rPr>
        <w:t>De Wet Werk en Zekerheid brengt grote veranderingen met zich voor het ontslagrecht en de Werkloosheidswet. Deze wijzigingen raken ook de praktijk van bedrijfsartsen, verzekeringsartsen en arbeidsdeskundigen. De wijzigingen in het ontslagrecht hebben onder meer betrekking op de te volgen procedure ingeval van ziekte, het aantal tijdelijke contracten dat nog kan worden gesloten, de te betalen transitievergoeding bij ontslag, en de verplichting om passende arbeid bij ontslag te aanvaarden.</w:t>
      </w:r>
    </w:p>
    <w:p w:rsidR="00F605D0" w:rsidRDefault="00F605D0" w:rsidP="00F605D0">
      <w:pPr>
        <w:pStyle w:val="Geenafstand"/>
        <w:rPr>
          <w:rFonts w:eastAsia="Times New Roman" w:cs="Times New Roman"/>
        </w:rPr>
      </w:pPr>
    </w:p>
    <w:p w:rsidR="00F605D0" w:rsidRPr="00F605D0" w:rsidRDefault="00F605D0" w:rsidP="00F605D0">
      <w:pPr>
        <w:pStyle w:val="Geenafstand"/>
        <w:rPr>
          <w:rFonts w:eastAsia="Times New Roman" w:cs="Times New Roman"/>
          <w:b/>
        </w:rPr>
      </w:pPr>
      <w:r w:rsidRPr="00F605D0">
        <w:rPr>
          <w:rFonts w:eastAsia="Times New Roman" w:cs="Times New Roman"/>
          <w:b/>
        </w:rPr>
        <w:t>Doelstelling</w:t>
      </w:r>
    </w:p>
    <w:p w:rsidR="00F605D0" w:rsidRPr="00F605D0" w:rsidRDefault="00F605D0" w:rsidP="00F605D0">
      <w:pPr>
        <w:pStyle w:val="Geenafstand"/>
        <w:rPr>
          <w:rFonts w:eastAsia="Times New Roman" w:cs="Times New Roman"/>
        </w:rPr>
      </w:pPr>
      <w:r w:rsidRPr="00F605D0">
        <w:rPr>
          <w:rFonts w:eastAsia="Times New Roman" w:cs="Times New Roman"/>
        </w:rPr>
        <w:t>Na afloop van de cursus is de deelnemer bekend met de wijzigingen in het ontslagrecht en is hij in staat op deze wijzigingen te anticiperen.</w:t>
      </w:r>
    </w:p>
    <w:p w:rsidR="00F605D0" w:rsidRDefault="00F605D0" w:rsidP="00F605D0">
      <w:pPr>
        <w:pStyle w:val="Geenafstand"/>
        <w:rPr>
          <w:rFonts w:eastAsia="Times New Roman" w:cs="Times New Roman"/>
        </w:rPr>
      </w:pPr>
    </w:p>
    <w:p w:rsidR="00F605D0" w:rsidRPr="00F605D0" w:rsidRDefault="00F605D0" w:rsidP="00F605D0">
      <w:pPr>
        <w:pStyle w:val="Geenafstand"/>
        <w:rPr>
          <w:rFonts w:eastAsia="Times New Roman" w:cs="Times New Roman"/>
          <w:b/>
        </w:rPr>
      </w:pPr>
      <w:r w:rsidRPr="00F605D0">
        <w:rPr>
          <w:rFonts w:eastAsia="Times New Roman" w:cs="Times New Roman"/>
          <w:b/>
        </w:rPr>
        <w:t>Programma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545"/>
        <w:gridCol w:w="7074"/>
      </w:tblGrid>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r w:rsidRPr="00F605D0">
              <w:rPr>
                <w:rFonts w:eastAsia="Times New Roman" w:cs="Times New Roman"/>
              </w:rPr>
              <w:t>09.30 - 10.00</w:t>
            </w: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Ontvangst met koffie, registratie en uitreiking documentatie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r w:rsidRPr="00F605D0">
              <w:rPr>
                <w:rFonts w:eastAsia="Times New Roman" w:cs="Times New Roman"/>
              </w:rPr>
              <w:t>10.00 - 11.00</w:t>
            </w: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Einde van de arbeidsovereenkomst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beëindigingsovereenkomst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opzegging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ontbinding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Vergoedingen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transitievergoeding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additionele billijke vergoeding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andere vergoedingen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r w:rsidRPr="00F605D0">
              <w:rPr>
                <w:rFonts w:eastAsia="Times New Roman" w:cs="Times New Roman"/>
              </w:rPr>
              <w:t>11.00 - 11.15</w:t>
            </w: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Pauze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r w:rsidRPr="00F605D0">
              <w:rPr>
                <w:rFonts w:eastAsia="Times New Roman" w:cs="Times New Roman"/>
              </w:rPr>
              <w:t>11.15 - 11.45</w:t>
            </w: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Ontslag op staande voet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criteria voor dringende reden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de techniek van een geldig ontslag op staande voet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de dringende reden in geval van ziekte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r w:rsidRPr="00F605D0">
              <w:rPr>
                <w:rFonts w:eastAsia="Times New Roman" w:cs="Times New Roman"/>
              </w:rPr>
              <w:t>11.45 - 12.15</w:t>
            </w: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Procedures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bij het UWV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bij de kantonrechter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tcMar>
              <w:top w:w="15" w:type="dxa"/>
              <w:left w:w="300" w:type="dxa"/>
              <w:bottom w:w="15" w:type="dxa"/>
              <w:right w:w="15" w:type="dxa"/>
            </w:tcMar>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vernietiging van opzegging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tcMar>
              <w:top w:w="15" w:type="dxa"/>
              <w:left w:w="300" w:type="dxa"/>
              <w:bottom w:w="15" w:type="dxa"/>
              <w:right w:w="15" w:type="dxa"/>
            </w:tcMar>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ontbinding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hoger beroep en cassatie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i/>
                <w:iCs/>
              </w:rPr>
              <w:t xml:space="preserve">Mr. D.J. Buijs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r w:rsidRPr="00F605D0">
              <w:rPr>
                <w:rFonts w:eastAsia="Times New Roman" w:cs="Times New Roman"/>
              </w:rPr>
              <w:t>12.15 - 13.15</w:t>
            </w: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Lunch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r w:rsidRPr="00F605D0">
              <w:rPr>
                <w:rFonts w:eastAsia="Times New Roman" w:cs="Times New Roman"/>
              </w:rPr>
              <w:t>13.15 - 14.30</w:t>
            </w: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Zieke werknemer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eigen regie in verzuim; wat is de rol van de arbeidsdeskundige?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sanctiemogelijkheden werkgever na ziekmelding werknemer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verplichtingen ten aanzien van meewerken aan re-integratie van alle partijen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hoe beoordeelt de arbeidsdeskundige de informatie van de bedrijfsarts?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wanneer wordt passende arbeid de nieuwe bedongen arbeid?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r w:rsidRPr="00F605D0">
              <w:rPr>
                <w:rFonts w:eastAsia="Times New Roman" w:cs="Times New Roman"/>
              </w:rPr>
              <w:t>14.30 - 14.45</w:t>
            </w: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Pauze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r w:rsidRPr="00F605D0">
              <w:rPr>
                <w:rFonts w:eastAsia="Times New Roman" w:cs="Times New Roman"/>
              </w:rPr>
              <w:t>14.45 - 16.00</w:t>
            </w: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Vervolg Zieke werknemer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verslavingsproblematiek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privacy in arbodienstverlening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tuchtzaken tegen arbeidsdeskundigen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 xml:space="preserve">- ontwikkelingen in deskundigenoordelen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i/>
                <w:iCs/>
              </w:rPr>
              <w:t xml:space="preserve">Drs. R.A. Heida </w:t>
            </w:r>
          </w:p>
        </w:tc>
      </w:tr>
      <w:tr w:rsidR="00F605D0" w:rsidRPr="00F605D0" w:rsidTr="00F605D0">
        <w:trPr>
          <w:tblCellSpacing w:w="15" w:type="dxa"/>
        </w:trPr>
        <w:tc>
          <w:tcPr>
            <w:tcW w:w="1500" w:type="dxa"/>
            <w:hideMark/>
          </w:tcPr>
          <w:p w:rsidR="00F605D0" w:rsidRPr="00F605D0" w:rsidRDefault="00F605D0" w:rsidP="00F605D0">
            <w:pPr>
              <w:pStyle w:val="Geenafstand"/>
              <w:rPr>
                <w:rFonts w:eastAsia="Times New Roman" w:cs="Times New Roman"/>
              </w:rPr>
            </w:pPr>
            <w:r w:rsidRPr="00F605D0">
              <w:rPr>
                <w:rFonts w:eastAsia="Times New Roman" w:cs="Times New Roman"/>
              </w:rPr>
              <w:t>16.00</w:t>
            </w:r>
          </w:p>
        </w:tc>
        <w:tc>
          <w:tcPr>
            <w:tcW w:w="0" w:type="auto"/>
            <w:vAlign w:val="center"/>
            <w:hideMark/>
          </w:tcPr>
          <w:p w:rsidR="00F605D0" w:rsidRPr="00F605D0" w:rsidRDefault="00F605D0" w:rsidP="00F605D0">
            <w:pPr>
              <w:pStyle w:val="Geenafstand"/>
              <w:rPr>
                <w:rFonts w:eastAsia="Times New Roman" w:cs="Times New Roman"/>
              </w:rPr>
            </w:pPr>
            <w:r w:rsidRPr="00F605D0">
              <w:rPr>
                <w:rFonts w:eastAsia="Times New Roman" w:cs="Times New Roman"/>
              </w:rPr>
              <w:t>Afsluiting</w:t>
            </w:r>
          </w:p>
        </w:tc>
      </w:tr>
    </w:tbl>
    <w:p w:rsidR="00F605D0" w:rsidRDefault="00F605D0" w:rsidP="00570407">
      <w:pPr>
        <w:pStyle w:val="Geenafstand"/>
        <w:rPr>
          <w:rFonts w:eastAsia="Times New Roman"/>
        </w:rPr>
      </w:pPr>
    </w:p>
    <w:sectPr w:rsidR="00F605D0" w:rsidSect="00FE230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5D4"/>
    <w:multiLevelType w:val="hybridMultilevel"/>
    <w:tmpl w:val="929E61C0"/>
    <w:lvl w:ilvl="0" w:tplc="DD02290C">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580975"/>
    <w:multiLevelType w:val="hybridMultilevel"/>
    <w:tmpl w:val="CD1058B6"/>
    <w:lvl w:ilvl="0" w:tplc="E0BC4A8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AD95564"/>
    <w:multiLevelType w:val="hybridMultilevel"/>
    <w:tmpl w:val="264ECDF2"/>
    <w:lvl w:ilvl="0" w:tplc="CF7C657A">
      <w:numFmt w:val="bullet"/>
      <w:lvlText w:val="•"/>
      <w:lvlJc w:val="left"/>
      <w:pPr>
        <w:ind w:left="1440" w:hanging="72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894B89"/>
    <w:multiLevelType w:val="multilevel"/>
    <w:tmpl w:val="EC46EE78"/>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F5779"/>
    <w:multiLevelType w:val="multilevel"/>
    <w:tmpl w:val="0456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D32175"/>
    <w:multiLevelType w:val="hybridMultilevel"/>
    <w:tmpl w:val="337A3A34"/>
    <w:lvl w:ilvl="0" w:tplc="FD229C56">
      <w:numFmt w:val="bullet"/>
      <w:lvlText w:val="-"/>
      <w:lvlJc w:val="left"/>
      <w:pPr>
        <w:ind w:left="1440" w:hanging="720"/>
      </w:pPr>
      <w:rPr>
        <w:rFonts w:ascii="Calibri" w:eastAsiaTheme="minorHAnsi" w:hAnsi="Calibri" w:cstheme="minorBidi" w:hint="default"/>
      </w:rPr>
    </w:lvl>
    <w:lvl w:ilvl="1" w:tplc="FD229C56">
      <w:numFmt w:val="bullet"/>
      <w:lvlText w:val="-"/>
      <w:lvlJc w:val="left"/>
      <w:pPr>
        <w:ind w:left="1800" w:hanging="360"/>
      </w:pPr>
      <w:rPr>
        <w:rFonts w:ascii="Calibri" w:eastAsiaTheme="minorHAnsi" w:hAnsi="Calibri" w:cstheme="minorBid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1044EB6"/>
    <w:multiLevelType w:val="multilevel"/>
    <w:tmpl w:val="ADEC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14242"/>
    <w:multiLevelType w:val="hybridMultilevel"/>
    <w:tmpl w:val="42DE9BF2"/>
    <w:lvl w:ilvl="0" w:tplc="DD02290C">
      <w:start w:val="1"/>
      <w:numFmt w:val="bullet"/>
      <w:lvlText w:val="-"/>
      <w:lvlJc w:val="left"/>
      <w:pPr>
        <w:ind w:left="2160" w:hanging="360"/>
      </w:pPr>
      <w:rPr>
        <w:rFonts w:ascii="Calibri" w:hAnsi="Calibr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8">
    <w:nsid w:val="28A166B0"/>
    <w:multiLevelType w:val="multilevel"/>
    <w:tmpl w:val="6570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851358"/>
    <w:multiLevelType w:val="multilevel"/>
    <w:tmpl w:val="7768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878A2"/>
    <w:multiLevelType w:val="hybridMultilevel"/>
    <w:tmpl w:val="69CAD53A"/>
    <w:lvl w:ilvl="0" w:tplc="DD022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81F0411"/>
    <w:multiLevelType w:val="multilevel"/>
    <w:tmpl w:val="4A98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4A21CF"/>
    <w:multiLevelType w:val="hybridMultilevel"/>
    <w:tmpl w:val="9446EF94"/>
    <w:lvl w:ilvl="0" w:tplc="DD022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E5A1F11"/>
    <w:multiLevelType w:val="multilevel"/>
    <w:tmpl w:val="28B8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4760C"/>
    <w:multiLevelType w:val="multilevel"/>
    <w:tmpl w:val="F69C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D507A9"/>
    <w:multiLevelType w:val="hybridMultilevel"/>
    <w:tmpl w:val="FCB8CE1A"/>
    <w:lvl w:ilvl="0" w:tplc="FD229C56">
      <w:numFmt w:val="bullet"/>
      <w:lvlText w:val="-"/>
      <w:lvlJc w:val="left"/>
      <w:pPr>
        <w:ind w:left="1440" w:hanging="72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566B06C2"/>
    <w:multiLevelType w:val="multilevel"/>
    <w:tmpl w:val="EC46EE78"/>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CC212B"/>
    <w:multiLevelType w:val="hybridMultilevel"/>
    <w:tmpl w:val="539860E6"/>
    <w:lvl w:ilvl="0" w:tplc="3E6C3E7A">
      <w:numFmt w:val="bullet"/>
      <w:lvlText w:val="•"/>
      <w:lvlJc w:val="left"/>
      <w:pPr>
        <w:ind w:left="1440" w:hanging="720"/>
      </w:pPr>
      <w:rPr>
        <w:rFonts w:ascii="Calibri" w:eastAsia="Times New Roman"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590F5221"/>
    <w:multiLevelType w:val="hybridMultilevel"/>
    <w:tmpl w:val="1EA4E02C"/>
    <w:lvl w:ilvl="0" w:tplc="DD02290C">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9C11A94"/>
    <w:multiLevelType w:val="multilevel"/>
    <w:tmpl w:val="C78E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035555"/>
    <w:multiLevelType w:val="hybridMultilevel"/>
    <w:tmpl w:val="44FCF88E"/>
    <w:lvl w:ilvl="0" w:tplc="DD02290C">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212262AE">
      <w:numFmt w:val="bullet"/>
      <w:lvlText w:val="•"/>
      <w:lvlJc w:val="left"/>
      <w:pPr>
        <w:ind w:left="2520" w:hanging="720"/>
      </w:pPr>
      <w:rPr>
        <w:rFonts w:ascii="Calibri" w:eastAsia="Times New Roman" w:hAnsi="Calibri"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31620DC"/>
    <w:multiLevelType w:val="multilevel"/>
    <w:tmpl w:val="D81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304151"/>
    <w:multiLevelType w:val="multilevel"/>
    <w:tmpl w:val="0288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35078B"/>
    <w:multiLevelType w:val="hybridMultilevel"/>
    <w:tmpl w:val="09BE1B48"/>
    <w:lvl w:ilvl="0" w:tplc="DD022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CD57605"/>
    <w:multiLevelType w:val="hybridMultilevel"/>
    <w:tmpl w:val="2EE6BAE8"/>
    <w:lvl w:ilvl="0" w:tplc="9E581D0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1744B30"/>
    <w:multiLevelType w:val="multilevel"/>
    <w:tmpl w:val="56C8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1F229C"/>
    <w:multiLevelType w:val="multilevel"/>
    <w:tmpl w:val="D81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C77FEE"/>
    <w:multiLevelType w:val="hybridMultilevel"/>
    <w:tmpl w:val="5886860C"/>
    <w:lvl w:ilvl="0" w:tplc="13A889E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777F0D98"/>
    <w:multiLevelType w:val="multilevel"/>
    <w:tmpl w:val="6ADA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CC2E10"/>
    <w:multiLevelType w:val="hybridMultilevel"/>
    <w:tmpl w:val="539ACA06"/>
    <w:lvl w:ilvl="0" w:tplc="CF7C657A">
      <w:numFmt w:val="bullet"/>
      <w:lvlText w:val="•"/>
      <w:lvlJc w:val="left"/>
      <w:pPr>
        <w:ind w:left="1440" w:hanging="720"/>
      </w:pPr>
      <w:rPr>
        <w:rFonts w:ascii="Calibri" w:eastAsia="Times New Roman"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nsid w:val="78A940A1"/>
    <w:multiLevelType w:val="hybridMultilevel"/>
    <w:tmpl w:val="41920970"/>
    <w:lvl w:ilvl="0" w:tplc="DD022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A821586"/>
    <w:multiLevelType w:val="multilevel"/>
    <w:tmpl w:val="AFFA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6053DB"/>
    <w:multiLevelType w:val="multilevel"/>
    <w:tmpl w:val="A52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A35626"/>
    <w:multiLevelType w:val="hybridMultilevel"/>
    <w:tmpl w:val="1234DD20"/>
    <w:lvl w:ilvl="0" w:tplc="61F2FF2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8"/>
  </w:num>
  <w:num w:numId="4">
    <w:abstractNumId w:val="22"/>
  </w:num>
  <w:num w:numId="5">
    <w:abstractNumId w:val="6"/>
  </w:num>
  <w:num w:numId="6">
    <w:abstractNumId w:val="13"/>
  </w:num>
  <w:num w:numId="7">
    <w:abstractNumId w:val="31"/>
  </w:num>
  <w:num w:numId="8">
    <w:abstractNumId w:val="4"/>
  </w:num>
  <w:num w:numId="9">
    <w:abstractNumId w:val="19"/>
  </w:num>
  <w:num w:numId="10">
    <w:abstractNumId w:val="32"/>
  </w:num>
  <w:num w:numId="11">
    <w:abstractNumId w:val="26"/>
  </w:num>
  <w:num w:numId="12">
    <w:abstractNumId w:val="27"/>
  </w:num>
  <w:num w:numId="13">
    <w:abstractNumId w:val="21"/>
  </w:num>
  <w:num w:numId="14">
    <w:abstractNumId w:val="16"/>
  </w:num>
  <w:num w:numId="15">
    <w:abstractNumId w:val="3"/>
  </w:num>
  <w:num w:numId="16">
    <w:abstractNumId w:val="17"/>
  </w:num>
  <w:num w:numId="17">
    <w:abstractNumId w:val="15"/>
  </w:num>
  <w:num w:numId="18">
    <w:abstractNumId w:val="5"/>
  </w:num>
  <w:num w:numId="19">
    <w:abstractNumId w:val="30"/>
  </w:num>
  <w:num w:numId="20">
    <w:abstractNumId w:val="29"/>
  </w:num>
  <w:num w:numId="21">
    <w:abstractNumId w:val="2"/>
  </w:num>
  <w:num w:numId="22">
    <w:abstractNumId w:val="20"/>
  </w:num>
  <w:num w:numId="23">
    <w:abstractNumId w:val="0"/>
  </w:num>
  <w:num w:numId="24">
    <w:abstractNumId w:val="18"/>
  </w:num>
  <w:num w:numId="25">
    <w:abstractNumId w:val="23"/>
  </w:num>
  <w:num w:numId="26">
    <w:abstractNumId w:val="12"/>
  </w:num>
  <w:num w:numId="27">
    <w:abstractNumId w:val="7"/>
  </w:num>
  <w:num w:numId="28">
    <w:abstractNumId w:val="10"/>
  </w:num>
  <w:num w:numId="29">
    <w:abstractNumId w:val="33"/>
  </w:num>
  <w:num w:numId="30">
    <w:abstractNumId w:val="24"/>
  </w:num>
  <w:num w:numId="31">
    <w:abstractNumId w:val="1"/>
  </w:num>
  <w:num w:numId="32">
    <w:abstractNumId w:val="8"/>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25"/>
    <w:rsid w:val="00024E47"/>
    <w:rsid w:val="0008339E"/>
    <w:rsid w:val="001D752A"/>
    <w:rsid w:val="00237089"/>
    <w:rsid w:val="00290AF6"/>
    <w:rsid w:val="002D485A"/>
    <w:rsid w:val="00324479"/>
    <w:rsid w:val="00362751"/>
    <w:rsid w:val="003731E3"/>
    <w:rsid w:val="004453DD"/>
    <w:rsid w:val="004A0610"/>
    <w:rsid w:val="004B0102"/>
    <w:rsid w:val="00527BDF"/>
    <w:rsid w:val="00552098"/>
    <w:rsid w:val="00554702"/>
    <w:rsid w:val="00566725"/>
    <w:rsid w:val="00570407"/>
    <w:rsid w:val="00692D12"/>
    <w:rsid w:val="00782A4A"/>
    <w:rsid w:val="00784DBD"/>
    <w:rsid w:val="007D2747"/>
    <w:rsid w:val="00815392"/>
    <w:rsid w:val="008A6DC6"/>
    <w:rsid w:val="008B7FFC"/>
    <w:rsid w:val="008C04B5"/>
    <w:rsid w:val="008F4CDA"/>
    <w:rsid w:val="00907496"/>
    <w:rsid w:val="0098370D"/>
    <w:rsid w:val="009F59B5"/>
    <w:rsid w:val="009F607F"/>
    <w:rsid w:val="00A41935"/>
    <w:rsid w:val="00A42D50"/>
    <w:rsid w:val="00A56885"/>
    <w:rsid w:val="00A72611"/>
    <w:rsid w:val="00A8365A"/>
    <w:rsid w:val="00AF153A"/>
    <w:rsid w:val="00B74D01"/>
    <w:rsid w:val="00BC02B4"/>
    <w:rsid w:val="00C13250"/>
    <w:rsid w:val="00C2045F"/>
    <w:rsid w:val="00C248BE"/>
    <w:rsid w:val="00CD5590"/>
    <w:rsid w:val="00D61032"/>
    <w:rsid w:val="00E13D6F"/>
    <w:rsid w:val="00E3734C"/>
    <w:rsid w:val="00E56A8D"/>
    <w:rsid w:val="00EA08D9"/>
    <w:rsid w:val="00F605D0"/>
    <w:rsid w:val="00F957AF"/>
    <w:rsid w:val="00FD37EE"/>
    <w:rsid w:val="00FD74B2"/>
    <w:rsid w:val="00FE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1">
    <w:name w:val="Titel1"/>
    <w:basedOn w:val="Standaardalinea-lettertype"/>
    <w:rsid w:val="00566725"/>
  </w:style>
  <w:style w:type="paragraph" w:styleId="Lijstalinea">
    <w:name w:val="List Paragraph"/>
    <w:basedOn w:val="Standaard"/>
    <w:uiPriority w:val="34"/>
    <w:qFormat/>
    <w:rsid w:val="00784DBD"/>
    <w:pPr>
      <w:ind w:left="720"/>
      <w:contextualSpacing/>
    </w:pPr>
  </w:style>
  <w:style w:type="character" w:styleId="Verwijzingopmerking">
    <w:name w:val="annotation reference"/>
    <w:basedOn w:val="Standaardalinea-lettertype"/>
    <w:uiPriority w:val="99"/>
    <w:semiHidden/>
    <w:unhideWhenUsed/>
    <w:rsid w:val="00E3734C"/>
    <w:rPr>
      <w:sz w:val="16"/>
      <w:szCs w:val="16"/>
    </w:rPr>
  </w:style>
  <w:style w:type="paragraph" w:styleId="Tekstopmerking">
    <w:name w:val="annotation text"/>
    <w:basedOn w:val="Standaard"/>
    <w:link w:val="TekstopmerkingChar"/>
    <w:uiPriority w:val="99"/>
    <w:semiHidden/>
    <w:unhideWhenUsed/>
    <w:rsid w:val="00E373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734C"/>
    <w:rPr>
      <w:sz w:val="20"/>
      <w:szCs w:val="20"/>
    </w:rPr>
  </w:style>
  <w:style w:type="paragraph" w:styleId="Onderwerpvanopmerking">
    <w:name w:val="annotation subject"/>
    <w:basedOn w:val="Tekstopmerking"/>
    <w:next w:val="Tekstopmerking"/>
    <w:link w:val="OnderwerpvanopmerkingChar"/>
    <w:uiPriority w:val="99"/>
    <w:semiHidden/>
    <w:unhideWhenUsed/>
    <w:rsid w:val="00E3734C"/>
    <w:rPr>
      <w:b/>
      <w:bCs/>
    </w:rPr>
  </w:style>
  <w:style w:type="character" w:customStyle="1" w:styleId="OnderwerpvanopmerkingChar">
    <w:name w:val="Onderwerp van opmerking Char"/>
    <w:basedOn w:val="TekstopmerkingChar"/>
    <w:link w:val="Onderwerpvanopmerking"/>
    <w:uiPriority w:val="99"/>
    <w:semiHidden/>
    <w:rsid w:val="00E3734C"/>
    <w:rPr>
      <w:b/>
      <w:bCs/>
      <w:sz w:val="20"/>
      <w:szCs w:val="20"/>
    </w:rPr>
  </w:style>
  <w:style w:type="paragraph" w:styleId="Ballontekst">
    <w:name w:val="Balloon Text"/>
    <w:basedOn w:val="Standaard"/>
    <w:link w:val="BallontekstChar"/>
    <w:uiPriority w:val="99"/>
    <w:semiHidden/>
    <w:unhideWhenUsed/>
    <w:rsid w:val="00E373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734C"/>
    <w:rPr>
      <w:rFonts w:ascii="Tahoma" w:hAnsi="Tahoma" w:cs="Tahoma"/>
      <w:sz w:val="16"/>
      <w:szCs w:val="16"/>
    </w:rPr>
  </w:style>
  <w:style w:type="paragraph" w:styleId="Geenafstand">
    <w:name w:val="No Spacing"/>
    <w:uiPriority w:val="1"/>
    <w:qFormat/>
    <w:rsid w:val="005704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1">
    <w:name w:val="Titel1"/>
    <w:basedOn w:val="Standaardalinea-lettertype"/>
    <w:rsid w:val="00566725"/>
  </w:style>
  <w:style w:type="paragraph" w:styleId="Lijstalinea">
    <w:name w:val="List Paragraph"/>
    <w:basedOn w:val="Standaard"/>
    <w:uiPriority w:val="34"/>
    <w:qFormat/>
    <w:rsid w:val="00784DBD"/>
    <w:pPr>
      <w:ind w:left="720"/>
      <w:contextualSpacing/>
    </w:pPr>
  </w:style>
  <w:style w:type="character" w:styleId="Verwijzingopmerking">
    <w:name w:val="annotation reference"/>
    <w:basedOn w:val="Standaardalinea-lettertype"/>
    <w:uiPriority w:val="99"/>
    <w:semiHidden/>
    <w:unhideWhenUsed/>
    <w:rsid w:val="00E3734C"/>
    <w:rPr>
      <w:sz w:val="16"/>
      <w:szCs w:val="16"/>
    </w:rPr>
  </w:style>
  <w:style w:type="paragraph" w:styleId="Tekstopmerking">
    <w:name w:val="annotation text"/>
    <w:basedOn w:val="Standaard"/>
    <w:link w:val="TekstopmerkingChar"/>
    <w:uiPriority w:val="99"/>
    <w:semiHidden/>
    <w:unhideWhenUsed/>
    <w:rsid w:val="00E373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734C"/>
    <w:rPr>
      <w:sz w:val="20"/>
      <w:szCs w:val="20"/>
    </w:rPr>
  </w:style>
  <w:style w:type="paragraph" w:styleId="Onderwerpvanopmerking">
    <w:name w:val="annotation subject"/>
    <w:basedOn w:val="Tekstopmerking"/>
    <w:next w:val="Tekstopmerking"/>
    <w:link w:val="OnderwerpvanopmerkingChar"/>
    <w:uiPriority w:val="99"/>
    <w:semiHidden/>
    <w:unhideWhenUsed/>
    <w:rsid w:val="00E3734C"/>
    <w:rPr>
      <w:b/>
      <w:bCs/>
    </w:rPr>
  </w:style>
  <w:style w:type="character" w:customStyle="1" w:styleId="OnderwerpvanopmerkingChar">
    <w:name w:val="Onderwerp van opmerking Char"/>
    <w:basedOn w:val="TekstopmerkingChar"/>
    <w:link w:val="Onderwerpvanopmerking"/>
    <w:uiPriority w:val="99"/>
    <w:semiHidden/>
    <w:rsid w:val="00E3734C"/>
    <w:rPr>
      <w:b/>
      <w:bCs/>
      <w:sz w:val="20"/>
      <w:szCs w:val="20"/>
    </w:rPr>
  </w:style>
  <w:style w:type="paragraph" w:styleId="Ballontekst">
    <w:name w:val="Balloon Text"/>
    <w:basedOn w:val="Standaard"/>
    <w:link w:val="BallontekstChar"/>
    <w:uiPriority w:val="99"/>
    <w:semiHidden/>
    <w:unhideWhenUsed/>
    <w:rsid w:val="00E373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734C"/>
    <w:rPr>
      <w:rFonts w:ascii="Tahoma" w:hAnsi="Tahoma" w:cs="Tahoma"/>
      <w:sz w:val="16"/>
      <w:szCs w:val="16"/>
    </w:rPr>
  </w:style>
  <w:style w:type="paragraph" w:styleId="Geenafstand">
    <w:name w:val="No Spacing"/>
    <w:uiPriority w:val="1"/>
    <w:qFormat/>
    <w:rsid w:val="00570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5984">
      <w:bodyDiv w:val="1"/>
      <w:marLeft w:val="0"/>
      <w:marRight w:val="0"/>
      <w:marTop w:val="0"/>
      <w:marBottom w:val="0"/>
      <w:divBdr>
        <w:top w:val="none" w:sz="0" w:space="0" w:color="auto"/>
        <w:left w:val="none" w:sz="0" w:space="0" w:color="auto"/>
        <w:bottom w:val="none" w:sz="0" w:space="0" w:color="auto"/>
        <w:right w:val="none" w:sz="0" w:space="0" w:color="auto"/>
      </w:divBdr>
      <w:divsChild>
        <w:div w:id="431777276">
          <w:marLeft w:val="0"/>
          <w:marRight w:val="0"/>
          <w:marTop w:val="0"/>
          <w:marBottom w:val="0"/>
          <w:divBdr>
            <w:top w:val="none" w:sz="0" w:space="0" w:color="auto"/>
            <w:left w:val="none" w:sz="0" w:space="0" w:color="auto"/>
            <w:bottom w:val="none" w:sz="0" w:space="0" w:color="auto"/>
            <w:right w:val="none" w:sz="0" w:space="0" w:color="auto"/>
          </w:divBdr>
          <w:divsChild>
            <w:div w:id="1826554013">
              <w:marLeft w:val="0"/>
              <w:marRight w:val="0"/>
              <w:marTop w:val="0"/>
              <w:marBottom w:val="0"/>
              <w:divBdr>
                <w:top w:val="none" w:sz="0" w:space="0" w:color="auto"/>
                <w:left w:val="none" w:sz="0" w:space="0" w:color="auto"/>
                <w:bottom w:val="none" w:sz="0" w:space="0" w:color="auto"/>
                <w:right w:val="none" w:sz="0" w:space="0" w:color="auto"/>
              </w:divBdr>
              <w:divsChild>
                <w:div w:id="1696425677">
                  <w:marLeft w:val="0"/>
                  <w:marRight w:val="0"/>
                  <w:marTop w:val="0"/>
                  <w:marBottom w:val="0"/>
                  <w:divBdr>
                    <w:top w:val="none" w:sz="0" w:space="0" w:color="auto"/>
                    <w:left w:val="none" w:sz="0" w:space="0" w:color="auto"/>
                    <w:bottom w:val="none" w:sz="0" w:space="0" w:color="auto"/>
                    <w:right w:val="none" w:sz="0" w:space="0" w:color="auto"/>
                  </w:divBdr>
                  <w:divsChild>
                    <w:div w:id="1885556644">
                      <w:marLeft w:val="0"/>
                      <w:marRight w:val="0"/>
                      <w:marTop w:val="0"/>
                      <w:marBottom w:val="0"/>
                      <w:divBdr>
                        <w:top w:val="none" w:sz="0" w:space="0" w:color="auto"/>
                        <w:left w:val="none" w:sz="0" w:space="0" w:color="auto"/>
                        <w:bottom w:val="none" w:sz="0" w:space="0" w:color="auto"/>
                        <w:right w:val="none" w:sz="0" w:space="0" w:color="auto"/>
                      </w:divBdr>
                      <w:divsChild>
                        <w:div w:id="13085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263188">
      <w:bodyDiv w:val="1"/>
      <w:marLeft w:val="0"/>
      <w:marRight w:val="0"/>
      <w:marTop w:val="0"/>
      <w:marBottom w:val="0"/>
      <w:divBdr>
        <w:top w:val="none" w:sz="0" w:space="0" w:color="auto"/>
        <w:left w:val="none" w:sz="0" w:space="0" w:color="auto"/>
        <w:bottom w:val="none" w:sz="0" w:space="0" w:color="auto"/>
        <w:right w:val="none" w:sz="0" w:space="0" w:color="auto"/>
      </w:divBdr>
    </w:div>
    <w:div w:id="718673596">
      <w:bodyDiv w:val="1"/>
      <w:marLeft w:val="0"/>
      <w:marRight w:val="0"/>
      <w:marTop w:val="0"/>
      <w:marBottom w:val="0"/>
      <w:divBdr>
        <w:top w:val="none" w:sz="0" w:space="0" w:color="auto"/>
        <w:left w:val="none" w:sz="0" w:space="0" w:color="auto"/>
        <w:bottom w:val="none" w:sz="0" w:space="0" w:color="auto"/>
        <w:right w:val="none" w:sz="0" w:space="0" w:color="auto"/>
      </w:divBdr>
      <w:divsChild>
        <w:div w:id="1889687322">
          <w:marLeft w:val="0"/>
          <w:marRight w:val="0"/>
          <w:marTop w:val="0"/>
          <w:marBottom w:val="0"/>
          <w:divBdr>
            <w:top w:val="none" w:sz="0" w:space="0" w:color="auto"/>
            <w:left w:val="none" w:sz="0" w:space="0" w:color="auto"/>
            <w:bottom w:val="none" w:sz="0" w:space="0" w:color="auto"/>
            <w:right w:val="none" w:sz="0" w:space="0" w:color="auto"/>
          </w:divBdr>
          <w:divsChild>
            <w:div w:id="591203468">
              <w:marLeft w:val="0"/>
              <w:marRight w:val="0"/>
              <w:marTop w:val="0"/>
              <w:marBottom w:val="0"/>
              <w:divBdr>
                <w:top w:val="none" w:sz="0" w:space="0" w:color="auto"/>
                <w:left w:val="none" w:sz="0" w:space="0" w:color="auto"/>
                <w:bottom w:val="none" w:sz="0" w:space="0" w:color="auto"/>
                <w:right w:val="none" w:sz="0" w:space="0" w:color="auto"/>
              </w:divBdr>
              <w:divsChild>
                <w:div w:id="7003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56369">
      <w:bodyDiv w:val="1"/>
      <w:marLeft w:val="0"/>
      <w:marRight w:val="0"/>
      <w:marTop w:val="0"/>
      <w:marBottom w:val="0"/>
      <w:divBdr>
        <w:top w:val="none" w:sz="0" w:space="0" w:color="auto"/>
        <w:left w:val="none" w:sz="0" w:space="0" w:color="auto"/>
        <w:bottom w:val="none" w:sz="0" w:space="0" w:color="auto"/>
        <w:right w:val="none" w:sz="0" w:space="0" w:color="auto"/>
      </w:divBdr>
      <w:divsChild>
        <w:div w:id="1281182536">
          <w:marLeft w:val="0"/>
          <w:marRight w:val="0"/>
          <w:marTop w:val="0"/>
          <w:marBottom w:val="0"/>
          <w:divBdr>
            <w:top w:val="none" w:sz="0" w:space="0" w:color="auto"/>
            <w:left w:val="none" w:sz="0" w:space="0" w:color="auto"/>
            <w:bottom w:val="none" w:sz="0" w:space="0" w:color="auto"/>
            <w:right w:val="none" w:sz="0" w:space="0" w:color="auto"/>
          </w:divBdr>
          <w:divsChild>
            <w:div w:id="1404832220">
              <w:marLeft w:val="0"/>
              <w:marRight w:val="0"/>
              <w:marTop w:val="0"/>
              <w:marBottom w:val="0"/>
              <w:divBdr>
                <w:top w:val="none" w:sz="0" w:space="0" w:color="auto"/>
                <w:left w:val="none" w:sz="0" w:space="0" w:color="auto"/>
                <w:bottom w:val="none" w:sz="0" w:space="0" w:color="auto"/>
                <w:right w:val="none" w:sz="0" w:space="0" w:color="auto"/>
              </w:divBdr>
              <w:divsChild>
                <w:div w:id="1898281828">
                  <w:marLeft w:val="0"/>
                  <w:marRight w:val="0"/>
                  <w:marTop w:val="0"/>
                  <w:marBottom w:val="0"/>
                  <w:divBdr>
                    <w:top w:val="none" w:sz="0" w:space="0" w:color="auto"/>
                    <w:left w:val="none" w:sz="0" w:space="0" w:color="auto"/>
                    <w:bottom w:val="none" w:sz="0" w:space="0" w:color="auto"/>
                    <w:right w:val="none" w:sz="0" w:space="0" w:color="auto"/>
                  </w:divBdr>
                  <w:divsChild>
                    <w:div w:id="964770160">
                      <w:marLeft w:val="0"/>
                      <w:marRight w:val="0"/>
                      <w:marTop w:val="0"/>
                      <w:marBottom w:val="0"/>
                      <w:divBdr>
                        <w:top w:val="none" w:sz="0" w:space="0" w:color="auto"/>
                        <w:left w:val="none" w:sz="0" w:space="0" w:color="auto"/>
                        <w:bottom w:val="none" w:sz="0" w:space="0" w:color="auto"/>
                        <w:right w:val="none" w:sz="0" w:space="0" w:color="auto"/>
                      </w:divBdr>
                      <w:divsChild>
                        <w:div w:id="5054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32837">
      <w:bodyDiv w:val="1"/>
      <w:marLeft w:val="0"/>
      <w:marRight w:val="0"/>
      <w:marTop w:val="0"/>
      <w:marBottom w:val="0"/>
      <w:divBdr>
        <w:top w:val="none" w:sz="0" w:space="0" w:color="auto"/>
        <w:left w:val="none" w:sz="0" w:space="0" w:color="auto"/>
        <w:bottom w:val="none" w:sz="0" w:space="0" w:color="auto"/>
        <w:right w:val="none" w:sz="0" w:space="0" w:color="auto"/>
      </w:divBdr>
    </w:div>
    <w:div w:id="926842203">
      <w:bodyDiv w:val="1"/>
      <w:marLeft w:val="0"/>
      <w:marRight w:val="0"/>
      <w:marTop w:val="0"/>
      <w:marBottom w:val="0"/>
      <w:divBdr>
        <w:top w:val="none" w:sz="0" w:space="0" w:color="auto"/>
        <w:left w:val="none" w:sz="0" w:space="0" w:color="auto"/>
        <w:bottom w:val="none" w:sz="0" w:space="0" w:color="auto"/>
        <w:right w:val="none" w:sz="0" w:space="0" w:color="auto"/>
      </w:divBdr>
      <w:divsChild>
        <w:div w:id="518668350">
          <w:marLeft w:val="0"/>
          <w:marRight w:val="0"/>
          <w:marTop w:val="0"/>
          <w:marBottom w:val="0"/>
          <w:divBdr>
            <w:top w:val="none" w:sz="0" w:space="0" w:color="auto"/>
            <w:left w:val="none" w:sz="0" w:space="0" w:color="auto"/>
            <w:bottom w:val="none" w:sz="0" w:space="0" w:color="auto"/>
            <w:right w:val="none" w:sz="0" w:space="0" w:color="auto"/>
          </w:divBdr>
          <w:divsChild>
            <w:div w:id="321468744">
              <w:marLeft w:val="0"/>
              <w:marRight w:val="0"/>
              <w:marTop w:val="175"/>
              <w:marBottom w:val="0"/>
              <w:divBdr>
                <w:top w:val="none" w:sz="0" w:space="0" w:color="auto"/>
                <w:left w:val="none" w:sz="0" w:space="0" w:color="auto"/>
                <w:bottom w:val="none" w:sz="0" w:space="0" w:color="auto"/>
                <w:right w:val="none" w:sz="0" w:space="0" w:color="auto"/>
              </w:divBdr>
              <w:divsChild>
                <w:div w:id="1804348406">
                  <w:marLeft w:val="0"/>
                  <w:marRight w:val="0"/>
                  <w:marTop w:val="0"/>
                  <w:marBottom w:val="0"/>
                  <w:divBdr>
                    <w:top w:val="none" w:sz="0" w:space="0" w:color="auto"/>
                    <w:left w:val="none" w:sz="0" w:space="0" w:color="auto"/>
                    <w:bottom w:val="none" w:sz="0" w:space="0" w:color="auto"/>
                    <w:right w:val="none" w:sz="0" w:space="0" w:color="auto"/>
                  </w:divBdr>
                  <w:divsChild>
                    <w:div w:id="624384536">
                      <w:marLeft w:val="0"/>
                      <w:marRight w:val="0"/>
                      <w:marTop w:val="0"/>
                      <w:marBottom w:val="0"/>
                      <w:divBdr>
                        <w:top w:val="none" w:sz="0" w:space="0" w:color="auto"/>
                        <w:left w:val="none" w:sz="0" w:space="0" w:color="auto"/>
                        <w:bottom w:val="none" w:sz="0" w:space="0" w:color="auto"/>
                        <w:right w:val="none" w:sz="0" w:space="0" w:color="auto"/>
                      </w:divBdr>
                      <w:divsChild>
                        <w:div w:id="1679695918">
                          <w:marLeft w:val="0"/>
                          <w:marRight w:val="0"/>
                          <w:marTop w:val="0"/>
                          <w:marBottom w:val="0"/>
                          <w:divBdr>
                            <w:top w:val="none" w:sz="0" w:space="0" w:color="auto"/>
                            <w:left w:val="none" w:sz="0" w:space="0" w:color="auto"/>
                            <w:bottom w:val="none" w:sz="0" w:space="0" w:color="auto"/>
                            <w:right w:val="none" w:sz="0" w:space="0" w:color="auto"/>
                          </w:divBdr>
                          <w:divsChild>
                            <w:div w:id="921111899">
                              <w:marLeft w:val="0"/>
                              <w:marRight w:val="0"/>
                              <w:marTop w:val="0"/>
                              <w:marBottom w:val="0"/>
                              <w:divBdr>
                                <w:top w:val="none" w:sz="0" w:space="0" w:color="auto"/>
                                <w:left w:val="none" w:sz="0" w:space="0" w:color="auto"/>
                                <w:bottom w:val="none" w:sz="0" w:space="0" w:color="auto"/>
                                <w:right w:val="none" w:sz="0" w:space="0" w:color="auto"/>
                              </w:divBdr>
                              <w:divsChild>
                                <w:div w:id="1284069544">
                                  <w:marLeft w:val="0"/>
                                  <w:marRight w:val="0"/>
                                  <w:marTop w:val="0"/>
                                  <w:marBottom w:val="0"/>
                                  <w:divBdr>
                                    <w:top w:val="none" w:sz="0" w:space="0" w:color="auto"/>
                                    <w:left w:val="none" w:sz="0" w:space="0" w:color="auto"/>
                                    <w:bottom w:val="none" w:sz="0" w:space="0" w:color="auto"/>
                                    <w:right w:val="none" w:sz="0" w:space="0" w:color="auto"/>
                                  </w:divBdr>
                                  <w:divsChild>
                                    <w:div w:id="1490243391">
                                      <w:marLeft w:val="0"/>
                                      <w:marRight w:val="0"/>
                                      <w:marTop w:val="0"/>
                                      <w:marBottom w:val="0"/>
                                      <w:divBdr>
                                        <w:top w:val="single" w:sz="4" w:space="0" w:color="E2E1DD"/>
                                        <w:left w:val="single" w:sz="4" w:space="0" w:color="E2E1DD"/>
                                        <w:bottom w:val="single" w:sz="4" w:space="0" w:color="E2E1DD"/>
                                        <w:right w:val="single" w:sz="4" w:space="0" w:color="E2E1DD"/>
                                      </w:divBdr>
                                    </w:div>
                                  </w:divsChild>
                                </w:div>
                              </w:divsChild>
                            </w:div>
                          </w:divsChild>
                        </w:div>
                      </w:divsChild>
                    </w:div>
                  </w:divsChild>
                </w:div>
              </w:divsChild>
            </w:div>
          </w:divsChild>
        </w:div>
      </w:divsChild>
    </w:div>
    <w:div w:id="970095425">
      <w:bodyDiv w:val="1"/>
      <w:marLeft w:val="0"/>
      <w:marRight w:val="0"/>
      <w:marTop w:val="0"/>
      <w:marBottom w:val="0"/>
      <w:divBdr>
        <w:top w:val="none" w:sz="0" w:space="0" w:color="auto"/>
        <w:left w:val="none" w:sz="0" w:space="0" w:color="auto"/>
        <w:bottom w:val="none" w:sz="0" w:space="0" w:color="auto"/>
        <w:right w:val="none" w:sz="0" w:space="0" w:color="auto"/>
      </w:divBdr>
    </w:div>
    <w:div w:id="1079056615">
      <w:bodyDiv w:val="1"/>
      <w:marLeft w:val="0"/>
      <w:marRight w:val="0"/>
      <w:marTop w:val="0"/>
      <w:marBottom w:val="0"/>
      <w:divBdr>
        <w:top w:val="none" w:sz="0" w:space="0" w:color="auto"/>
        <w:left w:val="none" w:sz="0" w:space="0" w:color="auto"/>
        <w:bottom w:val="none" w:sz="0" w:space="0" w:color="auto"/>
        <w:right w:val="none" w:sz="0" w:space="0" w:color="auto"/>
      </w:divBdr>
      <w:divsChild>
        <w:div w:id="1768889191">
          <w:marLeft w:val="0"/>
          <w:marRight w:val="0"/>
          <w:marTop w:val="0"/>
          <w:marBottom w:val="0"/>
          <w:divBdr>
            <w:top w:val="none" w:sz="0" w:space="0" w:color="auto"/>
            <w:left w:val="none" w:sz="0" w:space="0" w:color="auto"/>
            <w:bottom w:val="none" w:sz="0" w:space="0" w:color="auto"/>
            <w:right w:val="none" w:sz="0" w:space="0" w:color="auto"/>
          </w:divBdr>
          <w:divsChild>
            <w:div w:id="1088187712">
              <w:marLeft w:val="0"/>
              <w:marRight w:val="0"/>
              <w:marTop w:val="0"/>
              <w:marBottom w:val="0"/>
              <w:divBdr>
                <w:top w:val="none" w:sz="0" w:space="0" w:color="auto"/>
                <w:left w:val="none" w:sz="0" w:space="0" w:color="auto"/>
                <w:bottom w:val="none" w:sz="0" w:space="0" w:color="auto"/>
                <w:right w:val="none" w:sz="0" w:space="0" w:color="auto"/>
              </w:divBdr>
              <w:divsChild>
                <w:div w:id="1632662254">
                  <w:marLeft w:val="0"/>
                  <w:marRight w:val="0"/>
                  <w:marTop w:val="0"/>
                  <w:marBottom w:val="0"/>
                  <w:divBdr>
                    <w:top w:val="none" w:sz="0" w:space="0" w:color="auto"/>
                    <w:left w:val="none" w:sz="0" w:space="0" w:color="auto"/>
                    <w:bottom w:val="none" w:sz="0" w:space="0" w:color="auto"/>
                    <w:right w:val="none" w:sz="0" w:space="0" w:color="auto"/>
                  </w:divBdr>
                  <w:divsChild>
                    <w:div w:id="1156341737">
                      <w:marLeft w:val="0"/>
                      <w:marRight w:val="0"/>
                      <w:marTop w:val="0"/>
                      <w:marBottom w:val="0"/>
                      <w:divBdr>
                        <w:top w:val="none" w:sz="0" w:space="0" w:color="auto"/>
                        <w:left w:val="none" w:sz="0" w:space="0" w:color="auto"/>
                        <w:bottom w:val="none" w:sz="0" w:space="0" w:color="auto"/>
                        <w:right w:val="none" w:sz="0" w:space="0" w:color="auto"/>
                      </w:divBdr>
                      <w:divsChild>
                        <w:div w:id="6978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195361">
      <w:bodyDiv w:val="1"/>
      <w:marLeft w:val="0"/>
      <w:marRight w:val="0"/>
      <w:marTop w:val="0"/>
      <w:marBottom w:val="0"/>
      <w:divBdr>
        <w:top w:val="none" w:sz="0" w:space="0" w:color="auto"/>
        <w:left w:val="none" w:sz="0" w:space="0" w:color="auto"/>
        <w:bottom w:val="none" w:sz="0" w:space="0" w:color="auto"/>
        <w:right w:val="none" w:sz="0" w:space="0" w:color="auto"/>
      </w:divBdr>
      <w:divsChild>
        <w:div w:id="1795244893">
          <w:marLeft w:val="0"/>
          <w:marRight w:val="0"/>
          <w:marTop w:val="0"/>
          <w:marBottom w:val="0"/>
          <w:divBdr>
            <w:top w:val="none" w:sz="0" w:space="0" w:color="auto"/>
            <w:left w:val="none" w:sz="0" w:space="0" w:color="auto"/>
            <w:bottom w:val="none" w:sz="0" w:space="0" w:color="auto"/>
            <w:right w:val="none" w:sz="0" w:space="0" w:color="auto"/>
          </w:divBdr>
          <w:divsChild>
            <w:div w:id="1367296021">
              <w:marLeft w:val="0"/>
              <w:marRight w:val="0"/>
              <w:marTop w:val="0"/>
              <w:marBottom w:val="0"/>
              <w:divBdr>
                <w:top w:val="none" w:sz="0" w:space="0" w:color="auto"/>
                <w:left w:val="none" w:sz="0" w:space="0" w:color="auto"/>
                <w:bottom w:val="none" w:sz="0" w:space="0" w:color="auto"/>
                <w:right w:val="none" w:sz="0" w:space="0" w:color="auto"/>
              </w:divBdr>
              <w:divsChild>
                <w:div w:id="1727070420">
                  <w:marLeft w:val="0"/>
                  <w:marRight w:val="0"/>
                  <w:marTop w:val="0"/>
                  <w:marBottom w:val="0"/>
                  <w:divBdr>
                    <w:top w:val="none" w:sz="0" w:space="0" w:color="auto"/>
                    <w:left w:val="none" w:sz="0" w:space="0" w:color="auto"/>
                    <w:bottom w:val="none" w:sz="0" w:space="0" w:color="auto"/>
                    <w:right w:val="none" w:sz="0" w:space="0" w:color="auto"/>
                  </w:divBdr>
                  <w:divsChild>
                    <w:div w:id="1590194863">
                      <w:marLeft w:val="0"/>
                      <w:marRight w:val="0"/>
                      <w:marTop w:val="0"/>
                      <w:marBottom w:val="0"/>
                      <w:divBdr>
                        <w:top w:val="none" w:sz="0" w:space="0" w:color="auto"/>
                        <w:left w:val="none" w:sz="0" w:space="0" w:color="auto"/>
                        <w:bottom w:val="none" w:sz="0" w:space="0" w:color="auto"/>
                        <w:right w:val="none" w:sz="0" w:space="0" w:color="auto"/>
                      </w:divBdr>
                      <w:divsChild>
                        <w:div w:id="1891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90644">
      <w:bodyDiv w:val="1"/>
      <w:marLeft w:val="0"/>
      <w:marRight w:val="0"/>
      <w:marTop w:val="0"/>
      <w:marBottom w:val="0"/>
      <w:divBdr>
        <w:top w:val="none" w:sz="0" w:space="0" w:color="auto"/>
        <w:left w:val="none" w:sz="0" w:space="0" w:color="auto"/>
        <w:bottom w:val="none" w:sz="0" w:space="0" w:color="auto"/>
        <w:right w:val="none" w:sz="0" w:space="0" w:color="auto"/>
      </w:divBdr>
    </w:div>
    <w:div w:id="1867325080">
      <w:bodyDiv w:val="1"/>
      <w:marLeft w:val="0"/>
      <w:marRight w:val="0"/>
      <w:marTop w:val="0"/>
      <w:marBottom w:val="0"/>
      <w:divBdr>
        <w:top w:val="none" w:sz="0" w:space="0" w:color="auto"/>
        <w:left w:val="none" w:sz="0" w:space="0" w:color="auto"/>
        <w:bottom w:val="none" w:sz="0" w:space="0" w:color="auto"/>
        <w:right w:val="none" w:sz="0" w:space="0" w:color="auto"/>
      </w:divBdr>
      <w:divsChild>
        <w:div w:id="1932544024">
          <w:marLeft w:val="0"/>
          <w:marRight w:val="0"/>
          <w:marTop w:val="0"/>
          <w:marBottom w:val="0"/>
          <w:divBdr>
            <w:top w:val="none" w:sz="0" w:space="0" w:color="auto"/>
            <w:left w:val="none" w:sz="0" w:space="0" w:color="auto"/>
            <w:bottom w:val="none" w:sz="0" w:space="0" w:color="auto"/>
            <w:right w:val="none" w:sz="0" w:space="0" w:color="auto"/>
          </w:divBdr>
          <w:divsChild>
            <w:div w:id="163475246">
              <w:marLeft w:val="0"/>
              <w:marRight w:val="0"/>
              <w:marTop w:val="0"/>
              <w:marBottom w:val="0"/>
              <w:divBdr>
                <w:top w:val="none" w:sz="0" w:space="0" w:color="auto"/>
                <w:left w:val="none" w:sz="0" w:space="0" w:color="auto"/>
                <w:bottom w:val="none" w:sz="0" w:space="0" w:color="auto"/>
                <w:right w:val="none" w:sz="0" w:space="0" w:color="auto"/>
              </w:divBdr>
              <w:divsChild>
                <w:div w:id="1810513221">
                  <w:marLeft w:val="0"/>
                  <w:marRight w:val="0"/>
                  <w:marTop w:val="0"/>
                  <w:marBottom w:val="0"/>
                  <w:divBdr>
                    <w:top w:val="none" w:sz="0" w:space="0" w:color="auto"/>
                    <w:left w:val="none" w:sz="0" w:space="0" w:color="auto"/>
                    <w:bottom w:val="none" w:sz="0" w:space="0" w:color="auto"/>
                    <w:right w:val="none" w:sz="0" w:space="0" w:color="auto"/>
                  </w:divBdr>
                  <w:divsChild>
                    <w:div w:id="1434668173">
                      <w:marLeft w:val="0"/>
                      <w:marRight w:val="0"/>
                      <w:marTop w:val="0"/>
                      <w:marBottom w:val="0"/>
                      <w:divBdr>
                        <w:top w:val="none" w:sz="0" w:space="0" w:color="auto"/>
                        <w:left w:val="none" w:sz="0" w:space="0" w:color="auto"/>
                        <w:bottom w:val="none" w:sz="0" w:space="0" w:color="auto"/>
                        <w:right w:val="none" w:sz="0" w:space="0" w:color="auto"/>
                      </w:divBdr>
                      <w:divsChild>
                        <w:div w:id="15369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363608">
      <w:bodyDiv w:val="1"/>
      <w:marLeft w:val="0"/>
      <w:marRight w:val="0"/>
      <w:marTop w:val="0"/>
      <w:marBottom w:val="0"/>
      <w:divBdr>
        <w:top w:val="none" w:sz="0" w:space="0" w:color="auto"/>
        <w:left w:val="none" w:sz="0" w:space="0" w:color="auto"/>
        <w:bottom w:val="none" w:sz="0" w:space="0" w:color="auto"/>
        <w:right w:val="none" w:sz="0" w:space="0" w:color="auto"/>
      </w:divBdr>
      <w:divsChild>
        <w:div w:id="1265461342">
          <w:marLeft w:val="0"/>
          <w:marRight w:val="0"/>
          <w:marTop w:val="0"/>
          <w:marBottom w:val="0"/>
          <w:divBdr>
            <w:top w:val="none" w:sz="0" w:space="0" w:color="auto"/>
            <w:left w:val="none" w:sz="0" w:space="0" w:color="auto"/>
            <w:bottom w:val="none" w:sz="0" w:space="0" w:color="auto"/>
            <w:right w:val="none" w:sz="0" w:space="0" w:color="auto"/>
          </w:divBdr>
          <w:divsChild>
            <w:div w:id="835532018">
              <w:marLeft w:val="0"/>
              <w:marRight w:val="0"/>
              <w:marTop w:val="0"/>
              <w:marBottom w:val="0"/>
              <w:divBdr>
                <w:top w:val="none" w:sz="0" w:space="0" w:color="auto"/>
                <w:left w:val="none" w:sz="0" w:space="0" w:color="auto"/>
                <w:bottom w:val="none" w:sz="0" w:space="0" w:color="auto"/>
                <w:right w:val="none" w:sz="0" w:space="0" w:color="auto"/>
              </w:divBdr>
              <w:divsChild>
                <w:div w:id="1011294588">
                  <w:marLeft w:val="0"/>
                  <w:marRight w:val="0"/>
                  <w:marTop w:val="0"/>
                  <w:marBottom w:val="0"/>
                  <w:divBdr>
                    <w:top w:val="none" w:sz="0" w:space="0" w:color="auto"/>
                    <w:left w:val="none" w:sz="0" w:space="0" w:color="auto"/>
                    <w:bottom w:val="none" w:sz="0" w:space="0" w:color="auto"/>
                    <w:right w:val="none" w:sz="0" w:space="0" w:color="auto"/>
                  </w:divBdr>
                  <w:divsChild>
                    <w:div w:id="1778720822">
                      <w:marLeft w:val="0"/>
                      <w:marRight w:val="0"/>
                      <w:marTop w:val="0"/>
                      <w:marBottom w:val="0"/>
                      <w:divBdr>
                        <w:top w:val="none" w:sz="0" w:space="0" w:color="auto"/>
                        <w:left w:val="none" w:sz="0" w:space="0" w:color="auto"/>
                        <w:bottom w:val="none" w:sz="0" w:space="0" w:color="auto"/>
                        <w:right w:val="none" w:sz="0" w:space="0" w:color="auto"/>
                      </w:divBdr>
                      <w:divsChild>
                        <w:div w:id="20001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7424">
      <w:bodyDiv w:val="1"/>
      <w:marLeft w:val="0"/>
      <w:marRight w:val="0"/>
      <w:marTop w:val="0"/>
      <w:marBottom w:val="0"/>
      <w:divBdr>
        <w:top w:val="none" w:sz="0" w:space="0" w:color="auto"/>
        <w:left w:val="none" w:sz="0" w:space="0" w:color="auto"/>
        <w:bottom w:val="none" w:sz="0" w:space="0" w:color="auto"/>
        <w:right w:val="none" w:sz="0" w:space="0" w:color="auto"/>
      </w:divBdr>
    </w:div>
    <w:div w:id="20620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6CD3E-0E92-4634-8B30-44E267DF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2490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2937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2015-11-27T13:27:00Z</dcterms:created>
  <dcterms:modified xsi:type="dcterms:W3CDTF">2015-11-27T13:27:00Z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
    <vt:lpwstr>ST\ASD\16238557.1</vt:lpwstr>
  </property>
  <property fmtid="{D5CDD505-2E9C-101B-9397-08002B2CF9AE}" pid="3" name="iManageMatterNumber">
    <vt:lpwstr>1031735</vt:lpwstr>
  </property>
  <property fmtid="{D5CDD505-2E9C-101B-9397-08002B2CF9AE}" pid="4" name="iManageDocNumber">
    <vt:lpwstr>16238557</vt:lpwstr>
  </property>
  <property fmtid="{D5CDD505-2E9C-101B-9397-08002B2CF9AE}" pid="5" name="iManageDocVersion">
    <vt:lpwstr>1</vt:lpwstr>
  </property>
  <property fmtid="{D5CDD505-2E9C-101B-9397-08002B2CF9AE}" pid="6" name="iManageDatabase">
    <vt:lpwstr>Legal</vt:lpwstr>
  </property>
</Properties>
</file>